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F17D2" w14:textId="51B338B3" w:rsidR="00761C69" w:rsidRDefault="00761C69" w:rsidP="00761C69">
      <w:pPr>
        <w:widowControl w:val="0"/>
        <w:spacing w:before="120" w:after="120" w:line="240" w:lineRule="exact"/>
        <w:ind w:left="567" w:hanging="567"/>
        <w:jc w:val="both"/>
        <w:outlineLvl w:val="1"/>
        <w:rPr>
          <w:rFonts w:ascii="Calibri" w:eastAsia="Times New Roman" w:hAnsi="Calibri" w:cs="Calibri"/>
          <w:b/>
          <w:sz w:val="20"/>
          <w:szCs w:val="20"/>
          <w:lang w:eastAsia="pl-PL"/>
        </w:rPr>
      </w:pPr>
      <w:r>
        <w:rPr>
          <w:rFonts w:ascii="Calibri" w:eastAsia="Times New Roman" w:hAnsi="Calibri" w:cs="Calibri"/>
          <w:b/>
          <w:sz w:val="20"/>
          <w:szCs w:val="20"/>
          <w:lang w:eastAsia="pl-PL"/>
        </w:rPr>
        <w:t xml:space="preserve">Załącznik nr </w:t>
      </w:r>
      <w:r w:rsidR="000C679E">
        <w:rPr>
          <w:rFonts w:ascii="Calibri" w:eastAsia="Times New Roman" w:hAnsi="Calibri" w:cs="Calibri"/>
          <w:b/>
          <w:sz w:val="20"/>
          <w:szCs w:val="20"/>
          <w:lang w:eastAsia="pl-PL"/>
        </w:rPr>
        <w:t>4</w:t>
      </w:r>
      <w:r>
        <w:rPr>
          <w:rFonts w:ascii="Calibri" w:eastAsia="Times New Roman" w:hAnsi="Calibri" w:cs="Calibri"/>
          <w:b/>
          <w:sz w:val="20"/>
          <w:szCs w:val="20"/>
          <w:lang w:eastAsia="pl-PL"/>
        </w:rPr>
        <w:t xml:space="preserve"> do Zamówienia</w:t>
      </w:r>
      <w:r w:rsidRPr="00761C69">
        <w:rPr>
          <w:rFonts w:ascii="Calibri" w:eastAsia="Times New Roman" w:hAnsi="Calibri" w:cs="Calibri"/>
          <w:b/>
          <w:sz w:val="20"/>
          <w:szCs w:val="20"/>
          <w:lang w:eastAsia="pl-PL"/>
        </w:rPr>
        <w:t xml:space="preserve"> – Warunki ubezpieczenia</w:t>
      </w:r>
    </w:p>
    <w:p w14:paraId="64884FC9" w14:textId="77777777" w:rsidR="005241FD" w:rsidRPr="005241FD" w:rsidRDefault="005241FD" w:rsidP="005241FD">
      <w:pPr>
        <w:numPr>
          <w:ilvl w:val="0"/>
          <w:numId w:val="1"/>
        </w:numPr>
        <w:spacing w:before="120" w:after="60" w:line="260" w:lineRule="exact"/>
        <w:jc w:val="both"/>
        <w:rPr>
          <w:rFonts w:ascii="Calibri" w:eastAsia="Times New Roman" w:hAnsi="Calibri" w:cs="Calibri"/>
          <w:b/>
          <w:color w:val="092D74"/>
          <w:sz w:val="20"/>
          <w:szCs w:val="20"/>
          <w:lang w:eastAsia="pl-PL"/>
        </w:rPr>
      </w:pPr>
      <w:r w:rsidRPr="005241FD">
        <w:rPr>
          <w:rFonts w:ascii="Calibri" w:eastAsia="Times New Roman" w:hAnsi="Calibri" w:cs="Calibri"/>
          <w:b/>
          <w:color w:val="092D74"/>
          <w:sz w:val="20"/>
          <w:szCs w:val="20"/>
          <w:lang w:eastAsia="pl-PL"/>
        </w:rPr>
        <w:t xml:space="preserve">UBEZPIECZENIA OC ZAWIERANE PRZEZ WYKONAWCĘ </w:t>
      </w:r>
    </w:p>
    <w:p w14:paraId="29C1B6DF" w14:textId="1ADEFBCC" w:rsidR="00761C69" w:rsidRPr="00761C69" w:rsidRDefault="00761C69" w:rsidP="00761C69">
      <w:pPr>
        <w:spacing w:before="120" w:after="0" w:line="240" w:lineRule="auto"/>
        <w:ind w:left="357"/>
        <w:rPr>
          <w:rFonts w:ascii="Calibri" w:eastAsia="Times New Roman" w:hAnsi="Calibri" w:cs="Calibri"/>
          <w:b/>
          <w:color w:val="1F497D"/>
          <w:sz w:val="20"/>
          <w:szCs w:val="20"/>
          <w:lang w:eastAsia="pl-PL"/>
        </w:rPr>
      </w:pPr>
      <w:r w:rsidRPr="00663DFF">
        <w:rPr>
          <w:rFonts w:ascii="Calibri" w:eastAsia="Times New Roman" w:hAnsi="Calibri" w:cs="Calibri"/>
          <w:sz w:val="20"/>
          <w:szCs w:val="20"/>
          <w:lang w:eastAsia="pl-PL"/>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761C69">
        <w:rPr>
          <w:rFonts w:ascii="Calibri" w:eastAsia="Times New Roman" w:hAnsi="Calibri" w:cs="Calibri"/>
          <w:sz w:val="20"/>
          <w:szCs w:val="20"/>
          <w:lang w:eastAsia="pl-PL"/>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761C69" w:rsidRPr="00761C69" w14:paraId="612B1F9A" w14:textId="77777777" w:rsidTr="0065658F">
        <w:trPr>
          <w:trHeight w:val="372"/>
        </w:trPr>
        <w:tc>
          <w:tcPr>
            <w:tcW w:w="10065" w:type="dxa"/>
            <w:gridSpan w:val="2"/>
            <w:shd w:val="clear" w:color="auto" w:fill="17365D"/>
            <w:vAlign w:val="center"/>
          </w:tcPr>
          <w:p w14:paraId="07914BDA" w14:textId="77777777" w:rsidR="00B92153" w:rsidRPr="00761C69" w:rsidRDefault="00761C69" w:rsidP="00B92153">
            <w:pPr>
              <w:tabs>
                <w:tab w:val="left" w:pos="851"/>
              </w:tabs>
              <w:spacing w:before="60" w:after="60" w:line="240" w:lineRule="exact"/>
              <w:jc w:val="center"/>
              <w:outlineLvl w:val="2"/>
              <w:rPr>
                <w:rFonts w:ascii="Calibri" w:eastAsia="Times New Roman" w:hAnsi="Calibri" w:cs="Calibri"/>
                <w:color w:val="FFFFFF"/>
                <w:sz w:val="20"/>
                <w:szCs w:val="20"/>
                <w:lang w:eastAsia="pl-PL"/>
              </w:rPr>
            </w:pPr>
            <w:r w:rsidRPr="00761C69">
              <w:rPr>
                <w:rFonts w:ascii="Calibri" w:eastAsia="Times New Roman" w:hAnsi="Calibri" w:cs="Calibri"/>
                <w:b/>
                <w:color w:val="FFFFFF"/>
                <w:sz w:val="20"/>
                <w:szCs w:val="20"/>
                <w:lang w:eastAsia="pl-PL"/>
              </w:rPr>
              <w:t xml:space="preserve">Ubezpieczenie odpowiedzialności cywilnej w związku z realizacją Umowy (ubezpieczenie OC) </w:t>
            </w:r>
          </w:p>
          <w:p w14:paraId="6C179E91" w14:textId="77777777" w:rsidR="00761C69" w:rsidRPr="00761C69" w:rsidRDefault="00761C69" w:rsidP="00761C69">
            <w:pPr>
              <w:tabs>
                <w:tab w:val="left" w:pos="851"/>
              </w:tabs>
              <w:spacing w:before="60" w:after="60" w:line="240" w:lineRule="exact"/>
              <w:jc w:val="center"/>
              <w:outlineLvl w:val="2"/>
              <w:rPr>
                <w:rFonts w:ascii="Calibri" w:eastAsia="Times New Roman" w:hAnsi="Calibri" w:cs="Calibri"/>
                <w:color w:val="FFFFFF"/>
                <w:sz w:val="20"/>
                <w:szCs w:val="20"/>
                <w:lang w:eastAsia="pl-PL"/>
              </w:rPr>
            </w:pPr>
          </w:p>
        </w:tc>
      </w:tr>
      <w:tr w:rsidR="00761C69" w:rsidRPr="00761C69" w14:paraId="37A32854" w14:textId="77777777" w:rsidTr="0065658F">
        <w:trPr>
          <w:trHeight w:val="439"/>
        </w:trPr>
        <w:tc>
          <w:tcPr>
            <w:tcW w:w="2843" w:type="dxa"/>
            <w:shd w:val="clear" w:color="auto" w:fill="auto"/>
            <w:vAlign w:val="center"/>
          </w:tcPr>
          <w:p w14:paraId="4E684BC2" w14:textId="77777777" w:rsidR="00761C69" w:rsidRPr="00761C69" w:rsidRDefault="00761C69" w:rsidP="00761C69">
            <w:pPr>
              <w:spacing w:before="60" w:after="60" w:line="240" w:lineRule="auto"/>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Ubezpieczony</w:t>
            </w:r>
          </w:p>
        </w:tc>
        <w:tc>
          <w:tcPr>
            <w:tcW w:w="7222" w:type="dxa"/>
            <w:shd w:val="clear" w:color="auto" w:fill="auto"/>
            <w:vAlign w:val="center"/>
          </w:tcPr>
          <w:p w14:paraId="122F3223" w14:textId="77777777" w:rsidR="00761C69" w:rsidRPr="00761C69" w:rsidRDefault="00761C69" w:rsidP="00761C69">
            <w:pPr>
              <w:tabs>
                <w:tab w:val="left" w:pos="1276"/>
              </w:tabs>
              <w:spacing w:before="60" w:after="60" w:line="240" w:lineRule="exact"/>
              <w:ind w:left="74"/>
              <w:rPr>
                <w:rFonts w:ascii="Calibri" w:eastAsia="Times New Roman" w:hAnsi="Calibri" w:cs="Calibri"/>
                <w:sz w:val="20"/>
                <w:szCs w:val="20"/>
              </w:rPr>
            </w:pPr>
            <w:r w:rsidRPr="00761C69">
              <w:rPr>
                <w:rFonts w:ascii="Calibri" w:eastAsia="Arial" w:hAnsi="Calibri" w:cs="Calibri"/>
                <w:color w:val="000000"/>
                <w:sz w:val="20"/>
                <w:szCs w:val="20"/>
                <w:lang w:eastAsia="pl-PL" w:bidi="pl-PL"/>
              </w:rPr>
              <w:t>- Wykonawca;</w:t>
            </w:r>
          </w:p>
        </w:tc>
      </w:tr>
      <w:tr w:rsidR="00761C69" w:rsidRPr="00761C69" w14:paraId="049CA971" w14:textId="77777777" w:rsidTr="0065658F">
        <w:trPr>
          <w:trHeight w:val="7170"/>
        </w:trPr>
        <w:tc>
          <w:tcPr>
            <w:tcW w:w="2843" w:type="dxa"/>
            <w:shd w:val="clear" w:color="auto" w:fill="auto"/>
          </w:tcPr>
          <w:p w14:paraId="094F0087" w14:textId="77777777" w:rsidR="00761C69" w:rsidRPr="00761C69" w:rsidRDefault="00761C69" w:rsidP="00761C69">
            <w:pPr>
              <w:spacing w:before="60" w:after="60" w:line="240" w:lineRule="exact"/>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Przedmiot i zakres ubezpieczenia</w:t>
            </w:r>
          </w:p>
        </w:tc>
        <w:tc>
          <w:tcPr>
            <w:tcW w:w="7222" w:type="dxa"/>
            <w:shd w:val="clear" w:color="auto" w:fill="auto"/>
          </w:tcPr>
          <w:p w14:paraId="36D3DEA3" w14:textId="77777777" w:rsidR="00761C69" w:rsidRPr="00761C69" w:rsidRDefault="00761C69" w:rsidP="00761C69">
            <w:pPr>
              <w:spacing w:before="60" w:after="60" w:line="240" w:lineRule="exact"/>
              <w:ind w:right="181"/>
              <w:jc w:val="both"/>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Odpowiedzialność cywilna Wykonawcy z tytułu odpowiedzialności (deliktowej- wynikającej z czynów niedozwolonych i kontraktowej – za niewykonanie lub nienależyte wykonanie Prac ok</w:t>
            </w:r>
            <w:r>
              <w:rPr>
                <w:rFonts w:ascii="Calibri" w:eastAsia="Times New Roman" w:hAnsi="Calibri" w:cs="Calibri"/>
                <w:sz w:val="20"/>
                <w:szCs w:val="20"/>
                <w:lang w:eastAsia="pl-PL"/>
              </w:rPr>
              <w:t>reślonych w Przedmiocie Umowy), za szkody</w:t>
            </w:r>
            <w:r w:rsidRPr="00761C69">
              <w:rPr>
                <w:rFonts w:ascii="Calibri" w:eastAsia="Times New Roman" w:hAnsi="Calibri" w:cs="Calibri"/>
                <w:sz w:val="20"/>
                <w:szCs w:val="20"/>
                <w:lang w:eastAsia="pl-PL"/>
              </w:rPr>
              <w:t>:</w:t>
            </w:r>
          </w:p>
          <w:p w14:paraId="7910D167" w14:textId="77777777" w:rsidR="00761C69" w:rsidRPr="00761C69" w:rsidRDefault="00761C69" w:rsidP="00761C69">
            <w:pPr>
              <w:keepNext/>
              <w:numPr>
                <w:ilvl w:val="0"/>
                <w:numId w:val="2"/>
              </w:numPr>
              <w:spacing w:before="60" w:after="60" w:line="240" w:lineRule="exact"/>
              <w:ind w:left="313" w:right="181" w:hanging="284"/>
              <w:jc w:val="both"/>
              <w:outlineLvl w:val="1"/>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powstałe w mieniu Zamawiającego oraz osób trzecich, w związku z wykonywaniem Umowy;</w:t>
            </w:r>
          </w:p>
          <w:p w14:paraId="1315614A" w14:textId="77777777" w:rsidR="00761C69" w:rsidRPr="00761C69" w:rsidRDefault="00761C69" w:rsidP="00761C69">
            <w:pPr>
              <w:keepNext/>
              <w:numPr>
                <w:ilvl w:val="0"/>
                <w:numId w:val="2"/>
              </w:numPr>
              <w:spacing w:before="60" w:after="60" w:line="240" w:lineRule="exact"/>
              <w:ind w:left="313" w:right="181" w:hanging="284"/>
              <w:jc w:val="both"/>
              <w:outlineLvl w:val="1"/>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powstałe w mieniu osób trzecich będącym w pieczy i pod kontrolą Wykonawcy</w:t>
            </w:r>
            <w:r>
              <w:rPr>
                <w:rFonts w:ascii="Calibri" w:eastAsia="Times New Roman" w:hAnsi="Calibri" w:cs="Calibri"/>
                <w:sz w:val="20"/>
                <w:szCs w:val="20"/>
                <w:lang w:eastAsia="pl-PL"/>
              </w:rPr>
              <w:t>;</w:t>
            </w:r>
          </w:p>
          <w:p w14:paraId="364211ED" w14:textId="77777777" w:rsidR="00761C69" w:rsidRPr="00761C69" w:rsidRDefault="00761C69" w:rsidP="00761C69">
            <w:pPr>
              <w:keepNext/>
              <w:numPr>
                <w:ilvl w:val="0"/>
                <w:numId w:val="2"/>
              </w:numPr>
              <w:spacing w:before="60" w:after="60" w:line="240" w:lineRule="exact"/>
              <w:ind w:left="313" w:right="181" w:hanging="284"/>
              <w:jc w:val="both"/>
              <w:outlineLvl w:val="1"/>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powstałą na osobie w związku z wykonywaniem Umowy, w szczególności poniesienie przez jakąkolwiek osobę śmierci, rozstroju zdrowia lub uszczerbku na zdrowiu oraz ich następstw;</w:t>
            </w:r>
          </w:p>
          <w:p w14:paraId="1FB673DC" w14:textId="77777777" w:rsidR="00761C69" w:rsidRPr="00761C69" w:rsidRDefault="00761C69" w:rsidP="00761C69">
            <w:pPr>
              <w:numPr>
                <w:ilvl w:val="0"/>
                <w:numId w:val="2"/>
              </w:numPr>
              <w:spacing w:before="60" w:after="60" w:line="240" w:lineRule="exact"/>
              <w:ind w:left="313" w:right="181" w:hanging="284"/>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wyrządzone Pracownikom i Współpracownikom, zatrudnionym na podsta</w:t>
            </w:r>
            <w:r w:rsidR="00B92153">
              <w:rPr>
                <w:rFonts w:ascii="Calibri" w:eastAsia="Times New Roman" w:hAnsi="Calibri" w:cs="Calibri"/>
                <w:sz w:val="20"/>
                <w:szCs w:val="20"/>
                <w:lang w:eastAsia="pl-PL"/>
              </w:rPr>
              <w:t>wie jakiejkolwiek umowy cywilno-</w:t>
            </w:r>
            <w:r w:rsidRPr="00761C69">
              <w:rPr>
                <w:rFonts w:ascii="Calibri" w:eastAsia="Times New Roman" w:hAnsi="Calibri" w:cs="Calibri"/>
                <w:sz w:val="20"/>
                <w:szCs w:val="20"/>
                <w:lang w:eastAsia="pl-PL"/>
              </w:rPr>
              <w:t>prawnej;</w:t>
            </w:r>
          </w:p>
          <w:p w14:paraId="358792B1" w14:textId="77777777" w:rsidR="00761C69" w:rsidRPr="00761C69" w:rsidRDefault="00761C69" w:rsidP="00761C69">
            <w:pPr>
              <w:keepNext/>
              <w:numPr>
                <w:ilvl w:val="0"/>
                <w:numId w:val="2"/>
              </w:numPr>
              <w:spacing w:before="60" w:after="60" w:line="240" w:lineRule="exact"/>
              <w:ind w:left="313" w:right="181" w:hanging="284"/>
              <w:jc w:val="both"/>
              <w:outlineLvl w:val="1"/>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wyrządzoną  przez Podwykonawców i Dalszych Podwykonawców, o ile Wykonawca będzie się nimi posługiwał przy realizacji Umowy;</w:t>
            </w:r>
          </w:p>
          <w:p w14:paraId="2D136CFD" w14:textId="77777777" w:rsidR="00761C69" w:rsidRDefault="00761C69" w:rsidP="00761C69">
            <w:pPr>
              <w:keepNext/>
              <w:numPr>
                <w:ilvl w:val="0"/>
                <w:numId w:val="2"/>
              </w:numPr>
              <w:spacing w:before="60" w:after="60" w:line="240" w:lineRule="exact"/>
              <w:ind w:left="313" w:right="181" w:hanging="284"/>
              <w:jc w:val="both"/>
              <w:outlineLvl w:val="1"/>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wyrządzoną w wyniku rażącego niedbalstwa;</w:t>
            </w:r>
          </w:p>
          <w:p w14:paraId="5D48F3D6" w14:textId="77777777" w:rsidR="00B92153" w:rsidRPr="00761C69" w:rsidRDefault="00B92153" w:rsidP="00761C69">
            <w:pPr>
              <w:keepNext/>
              <w:numPr>
                <w:ilvl w:val="0"/>
                <w:numId w:val="2"/>
              </w:numPr>
              <w:spacing w:before="60" w:after="60" w:line="240" w:lineRule="exact"/>
              <w:ind w:left="313" w:right="181" w:hanging="284"/>
              <w:jc w:val="both"/>
              <w:outlineLvl w:val="1"/>
              <w:rPr>
                <w:rFonts w:ascii="Calibri" w:eastAsia="Times New Roman" w:hAnsi="Calibri" w:cs="Calibri"/>
                <w:sz w:val="20"/>
                <w:szCs w:val="20"/>
                <w:lang w:eastAsia="pl-PL"/>
              </w:rPr>
            </w:pPr>
            <w:r>
              <w:rPr>
                <w:rFonts w:ascii="Calibri" w:eastAsia="Times New Roman" w:hAnsi="Calibri" w:cs="Calibri"/>
                <w:sz w:val="20"/>
                <w:szCs w:val="20"/>
                <w:lang w:eastAsia="pl-PL"/>
              </w:rPr>
              <w:t>powodujące powstanie czystych strat finansowych z limitem gwarancyjnym minimum 30% wymaganej sumy ubezpieczenia OC;</w:t>
            </w:r>
          </w:p>
          <w:p w14:paraId="52BF2EFC" w14:textId="3DA897C7" w:rsidR="00761C69" w:rsidRPr="00663DFF" w:rsidRDefault="00761C69" w:rsidP="00761C69">
            <w:pPr>
              <w:keepNext/>
              <w:numPr>
                <w:ilvl w:val="0"/>
                <w:numId w:val="2"/>
              </w:numPr>
              <w:spacing w:before="60" w:after="60" w:line="240" w:lineRule="exact"/>
              <w:ind w:left="313" w:right="181" w:hanging="284"/>
              <w:jc w:val="both"/>
              <w:outlineLvl w:val="1"/>
              <w:rPr>
                <w:rFonts w:ascii="Calibri" w:eastAsia="Times New Roman" w:hAnsi="Calibri" w:cs="Calibri"/>
                <w:b/>
                <w:i/>
                <w:sz w:val="20"/>
                <w:szCs w:val="20"/>
                <w:lang w:eastAsia="pl-PL"/>
              </w:rPr>
            </w:pPr>
            <w:r w:rsidRPr="00663DFF">
              <w:rPr>
                <w:rFonts w:ascii="Calibri" w:eastAsia="Times New Roman" w:hAnsi="Calibri" w:cs="Calibri"/>
                <w:sz w:val="20"/>
                <w:szCs w:val="20"/>
                <w:lang w:eastAsia="pl-PL"/>
              </w:rPr>
              <w:t>powstałe w istniejących podziemnych kablach, rurociągach, lub innych instalacjach podziemnych;</w:t>
            </w:r>
            <w:r w:rsidRPr="00663DFF">
              <w:rPr>
                <w:rFonts w:ascii="Calibri" w:eastAsia="Times New Roman" w:hAnsi="Calibri" w:cs="Calibri"/>
                <w:b/>
                <w:i/>
                <w:sz w:val="20"/>
                <w:szCs w:val="20"/>
                <w:lang w:eastAsia="pl-PL"/>
              </w:rPr>
              <w:t xml:space="preserve"> </w:t>
            </w:r>
          </w:p>
          <w:p w14:paraId="0B7A5603" w14:textId="76628C2D" w:rsidR="00761C69" w:rsidRPr="00663DFF" w:rsidRDefault="00761C69" w:rsidP="00761C69">
            <w:pPr>
              <w:keepNext/>
              <w:numPr>
                <w:ilvl w:val="0"/>
                <w:numId w:val="2"/>
              </w:numPr>
              <w:spacing w:before="60" w:after="60" w:line="240" w:lineRule="exact"/>
              <w:ind w:left="313" w:right="181" w:hanging="284"/>
              <w:jc w:val="both"/>
              <w:outlineLvl w:val="1"/>
              <w:rPr>
                <w:rFonts w:ascii="Calibri" w:eastAsia="Times New Roman" w:hAnsi="Calibri" w:cs="Calibri"/>
                <w:b/>
                <w:i/>
                <w:sz w:val="20"/>
                <w:szCs w:val="20"/>
                <w:lang w:eastAsia="pl-PL"/>
              </w:rPr>
            </w:pPr>
            <w:r w:rsidRPr="00663DFF">
              <w:rPr>
                <w:rFonts w:ascii="Calibri" w:eastAsia="Times New Roman" w:hAnsi="Calibri" w:cs="Calibri"/>
                <w:sz w:val="20"/>
                <w:szCs w:val="20"/>
                <w:lang w:eastAsia="pl-PL"/>
              </w:rPr>
              <w:t>spowodowane wibracją, osunięciem lub osłabieniem elementów nośnych;</w:t>
            </w:r>
            <w:r w:rsidRPr="00663DFF">
              <w:rPr>
                <w:rFonts w:ascii="Calibri" w:eastAsia="Times New Roman" w:hAnsi="Calibri" w:cs="Calibri"/>
                <w:b/>
                <w:i/>
                <w:sz w:val="20"/>
                <w:szCs w:val="20"/>
                <w:lang w:eastAsia="pl-PL"/>
              </w:rPr>
              <w:t xml:space="preserve"> </w:t>
            </w:r>
          </w:p>
          <w:p w14:paraId="72BE2BA1" w14:textId="07D389D5" w:rsidR="003A78BC" w:rsidRPr="00761C69" w:rsidRDefault="003A78BC" w:rsidP="00663DFF">
            <w:pPr>
              <w:keepNext/>
              <w:spacing w:before="60" w:after="60" w:line="240" w:lineRule="exact"/>
              <w:ind w:right="181"/>
              <w:jc w:val="both"/>
              <w:outlineLvl w:val="1"/>
              <w:rPr>
                <w:rFonts w:ascii="Calibri" w:eastAsia="Times New Roman" w:hAnsi="Calibri" w:cs="Calibri"/>
                <w:b/>
                <w:i/>
                <w:sz w:val="20"/>
                <w:szCs w:val="20"/>
                <w:highlight w:val="yellow"/>
                <w:lang w:eastAsia="pl-PL"/>
              </w:rPr>
            </w:pPr>
          </w:p>
        </w:tc>
      </w:tr>
      <w:tr w:rsidR="00761C69" w:rsidRPr="00761C69" w14:paraId="320BC904" w14:textId="77777777" w:rsidTr="0065658F">
        <w:trPr>
          <w:trHeight w:val="348"/>
        </w:trPr>
        <w:tc>
          <w:tcPr>
            <w:tcW w:w="2843" w:type="dxa"/>
            <w:shd w:val="clear" w:color="auto" w:fill="auto"/>
          </w:tcPr>
          <w:p w14:paraId="091D0189" w14:textId="77777777" w:rsidR="00761C69" w:rsidRPr="00761C69" w:rsidRDefault="00761C69" w:rsidP="00761C69">
            <w:pPr>
              <w:spacing w:before="120" w:after="120" w:line="240" w:lineRule="auto"/>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Okres ubezpieczenia</w:t>
            </w:r>
          </w:p>
        </w:tc>
        <w:tc>
          <w:tcPr>
            <w:tcW w:w="7222" w:type="dxa"/>
            <w:shd w:val="clear" w:color="auto" w:fill="auto"/>
          </w:tcPr>
          <w:p w14:paraId="38D0A210" w14:textId="77777777" w:rsidR="003A78BC" w:rsidRDefault="00761C69" w:rsidP="003A78BC">
            <w:pPr>
              <w:spacing w:before="60" w:after="60" w:line="240" w:lineRule="exact"/>
              <w:ind w:right="181"/>
              <w:jc w:val="both"/>
              <w:rPr>
                <w:rFonts w:ascii="Calibri" w:eastAsia="Times New Roman" w:hAnsi="Calibri" w:cs="Calibri"/>
                <w:sz w:val="20"/>
                <w:szCs w:val="20"/>
                <w:lang w:eastAsia="pl-PL"/>
              </w:rPr>
            </w:pPr>
            <w:r w:rsidRPr="00761C69">
              <w:rPr>
                <w:rFonts w:ascii="Calibri" w:eastAsia="Times New Roman" w:hAnsi="Calibri" w:cs="Calibri"/>
                <w:sz w:val="20"/>
                <w:szCs w:val="20"/>
                <w:lang w:eastAsia="pl-PL"/>
              </w:rPr>
              <w:t xml:space="preserve">Początek odpowiedzialności zakładu ubezpieczeń będzie tożsamy z początkiem okresu ubezpieczenia, który nie może przypadać później niż na dzień </w:t>
            </w:r>
            <w:r w:rsidR="003A78BC">
              <w:rPr>
                <w:rFonts w:ascii="Calibri" w:eastAsia="Times New Roman" w:hAnsi="Calibri" w:cs="Calibri"/>
                <w:sz w:val="20"/>
                <w:szCs w:val="20"/>
                <w:lang w:eastAsia="pl-PL"/>
              </w:rPr>
              <w:t>rozpoczęcia usługi/roboty budowlanej/montażu</w:t>
            </w:r>
            <w:r w:rsidRPr="00761C69">
              <w:rPr>
                <w:rFonts w:ascii="Calibri" w:eastAsia="Times New Roman" w:hAnsi="Calibri" w:cs="Calibri"/>
                <w:sz w:val="20"/>
                <w:szCs w:val="20"/>
                <w:lang w:eastAsia="pl-PL"/>
              </w:rPr>
              <w:t xml:space="preserve">. </w:t>
            </w:r>
          </w:p>
          <w:p w14:paraId="36E6099E" w14:textId="77777777" w:rsidR="00761C69" w:rsidRPr="00761C69" w:rsidRDefault="00761C69" w:rsidP="003A78BC">
            <w:pPr>
              <w:spacing w:before="60" w:after="60" w:line="240" w:lineRule="exact"/>
              <w:ind w:right="181"/>
              <w:jc w:val="both"/>
              <w:rPr>
                <w:rFonts w:ascii="Calibri" w:eastAsia="Arial" w:hAnsi="Calibri" w:cs="Calibri"/>
                <w:color w:val="000000"/>
                <w:sz w:val="19"/>
                <w:szCs w:val="19"/>
                <w:lang w:eastAsia="pl-PL" w:bidi="pl-PL"/>
              </w:rPr>
            </w:pPr>
            <w:r w:rsidRPr="00761C69">
              <w:rPr>
                <w:rFonts w:ascii="Calibri" w:eastAsia="Times New Roman" w:hAnsi="Calibri" w:cs="Calibri"/>
                <w:sz w:val="20"/>
                <w:szCs w:val="20"/>
                <w:lang w:eastAsia="pl-PL"/>
              </w:rPr>
              <w:t>Okres ubezpieczenia będzie nieprzerwany i będzie obejmował okres do upływu najdłuższego Okresu Gwarancji i Rękojmi wynikającego z niniejszej Umowy.</w:t>
            </w:r>
          </w:p>
        </w:tc>
      </w:tr>
      <w:tr w:rsidR="00761C69" w:rsidRPr="00761C69" w14:paraId="2C6D6813" w14:textId="77777777" w:rsidTr="0065658F">
        <w:trPr>
          <w:trHeight w:val="607"/>
        </w:trPr>
        <w:tc>
          <w:tcPr>
            <w:tcW w:w="2843" w:type="dxa"/>
            <w:shd w:val="clear" w:color="auto" w:fill="auto"/>
          </w:tcPr>
          <w:p w14:paraId="092B7766" w14:textId="77777777" w:rsidR="00761C69" w:rsidRPr="00663DFF" w:rsidRDefault="00761C69" w:rsidP="00761C69">
            <w:pPr>
              <w:spacing w:before="120" w:after="120" w:line="240" w:lineRule="auto"/>
              <w:rPr>
                <w:rFonts w:ascii="Calibri" w:eastAsia="Times New Roman" w:hAnsi="Calibri" w:cs="Calibri"/>
                <w:sz w:val="20"/>
                <w:szCs w:val="20"/>
                <w:lang w:eastAsia="pl-PL"/>
              </w:rPr>
            </w:pPr>
            <w:r w:rsidRPr="00663DFF">
              <w:rPr>
                <w:rFonts w:ascii="Calibri" w:eastAsia="Times New Roman" w:hAnsi="Calibri" w:cs="Calibri"/>
                <w:sz w:val="20"/>
                <w:szCs w:val="20"/>
                <w:lang w:eastAsia="pl-PL"/>
              </w:rPr>
              <w:t>Suma ubezpieczenia / franszyza</w:t>
            </w:r>
          </w:p>
        </w:tc>
        <w:tc>
          <w:tcPr>
            <w:tcW w:w="7222" w:type="dxa"/>
            <w:shd w:val="clear" w:color="auto" w:fill="auto"/>
          </w:tcPr>
          <w:p w14:paraId="63902878" w14:textId="122228DE" w:rsidR="00761C69" w:rsidRPr="00663DFF" w:rsidRDefault="00761C69" w:rsidP="00B14040">
            <w:pPr>
              <w:keepNext/>
              <w:numPr>
                <w:ilvl w:val="1"/>
                <w:numId w:val="0"/>
              </w:numPr>
              <w:spacing w:before="60" w:after="120" w:line="240" w:lineRule="exact"/>
              <w:ind w:left="173" w:right="181"/>
              <w:jc w:val="both"/>
              <w:outlineLvl w:val="1"/>
              <w:rPr>
                <w:rFonts w:ascii="Calibri" w:eastAsia="Times New Roman" w:hAnsi="Calibri" w:cs="Calibri"/>
                <w:sz w:val="20"/>
                <w:szCs w:val="20"/>
                <w:lang w:eastAsia="pl-PL"/>
              </w:rPr>
            </w:pPr>
            <w:r w:rsidRPr="00663DFF">
              <w:rPr>
                <w:rFonts w:ascii="Calibri" w:eastAsia="Times New Roman" w:hAnsi="Calibri" w:cs="Calibri"/>
                <w:sz w:val="20"/>
                <w:szCs w:val="20"/>
                <w:lang w:eastAsia="pl-PL"/>
              </w:rPr>
              <w:t>Suma ubezpieczenia, na jedno i na wszystkie zdarzenia łącznie nie będzie niższa niż</w:t>
            </w:r>
            <w:r w:rsidRPr="00663DFF">
              <w:rPr>
                <w:rFonts w:ascii="Calibri" w:eastAsia="Times New Roman" w:hAnsi="Calibri" w:cs="Calibri"/>
                <w:b/>
                <w:i/>
                <w:sz w:val="20"/>
                <w:szCs w:val="20"/>
                <w:lang w:eastAsia="pl-PL"/>
              </w:rPr>
              <w:t xml:space="preserve"> </w:t>
            </w:r>
            <w:r w:rsidR="00663DFF" w:rsidRPr="00663DFF">
              <w:rPr>
                <w:rFonts w:ascii="Calibri" w:eastAsia="Times New Roman" w:hAnsi="Calibri" w:cs="Calibri"/>
                <w:iCs/>
                <w:sz w:val="20"/>
                <w:szCs w:val="20"/>
                <w:lang w:eastAsia="pl-PL"/>
              </w:rPr>
              <w:t>2</w:t>
            </w:r>
            <w:r w:rsidR="00813E15">
              <w:rPr>
                <w:rFonts w:ascii="Calibri" w:eastAsia="Times New Roman" w:hAnsi="Calibri" w:cs="Calibri"/>
                <w:iCs/>
                <w:sz w:val="20"/>
                <w:szCs w:val="20"/>
                <w:lang w:eastAsia="pl-PL"/>
              </w:rPr>
              <w:t xml:space="preserve"> </w:t>
            </w:r>
            <w:r w:rsidR="00663DFF" w:rsidRPr="00663DFF">
              <w:rPr>
                <w:rFonts w:ascii="Calibri" w:eastAsia="Times New Roman" w:hAnsi="Calibri" w:cs="Calibri"/>
                <w:iCs/>
                <w:sz w:val="20"/>
                <w:szCs w:val="20"/>
                <w:lang w:eastAsia="pl-PL"/>
              </w:rPr>
              <w:t>00</w:t>
            </w:r>
            <w:r w:rsidR="00813E15">
              <w:rPr>
                <w:rFonts w:ascii="Calibri" w:eastAsia="Times New Roman" w:hAnsi="Calibri" w:cs="Calibri"/>
                <w:iCs/>
                <w:sz w:val="20"/>
                <w:szCs w:val="20"/>
                <w:lang w:eastAsia="pl-PL"/>
              </w:rPr>
              <w:t>0</w:t>
            </w:r>
            <w:r w:rsidR="00663DFF" w:rsidRPr="00663DFF">
              <w:rPr>
                <w:rFonts w:ascii="Calibri" w:eastAsia="Times New Roman" w:hAnsi="Calibri" w:cs="Calibri"/>
                <w:iCs/>
                <w:sz w:val="20"/>
                <w:szCs w:val="20"/>
                <w:lang w:eastAsia="pl-PL"/>
              </w:rPr>
              <w:t> 000,00</w:t>
            </w:r>
            <w:r w:rsidRPr="00663DFF">
              <w:rPr>
                <w:rFonts w:ascii="Calibri" w:eastAsia="Times New Roman" w:hAnsi="Calibri" w:cs="Calibri"/>
                <w:b/>
                <w:i/>
                <w:sz w:val="20"/>
                <w:szCs w:val="20"/>
                <w:lang w:eastAsia="pl-PL"/>
              </w:rPr>
              <w:t xml:space="preserve"> </w:t>
            </w:r>
            <w:r w:rsidRPr="00663DFF">
              <w:rPr>
                <w:rFonts w:ascii="Calibri" w:eastAsia="Times New Roman" w:hAnsi="Calibri" w:cs="Calibri"/>
                <w:sz w:val="20"/>
                <w:szCs w:val="20"/>
                <w:lang w:eastAsia="pl-PL"/>
              </w:rPr>
              <w:t xml:space="preserve">PLN, a udział własny nie większy niż 10% wartości sumy ubezpieczenia, </w:t>
            </w:r>
            <w:r w:rsidR="00B14040" w:rsidRPr="00663DFF">
              <w:rPr>
                <w:rFonts w:ascii="Calibri" w:eastAsia="Times New Roman" w:hAnsi="Calibri" w:cs="Calibri"/>
                <w:sz w:val="20"/>
                <w:szCs w:val="20"/>
                <w:lang w:eastAsia="pl-PL"/>
              </w:rPr>
              <w:t>dla szkód osobowych brak udziału własnego.</w:t>
            </w:r>
          </w:p>
        </w:tc>
      </w:tr>
      <w:tr w:rsidR="00761C69" w:rsidRPr="000C679E" w14:paraId="302043A3" w14:textId="77777777" w:rsidTr="0065658F">
        <w:trPr>
          <w:trHeight w:val="416"/>
        </w:trPr>
        <w:tc>
          <w:tcPr>
            <w:tcW w:w="2843" w:type="dxa"/>
            <w:shd w:val="clear" w:color="auto" w:fill="auto"/>
          </w:tcPr>
          <w:p w14:paraId="7C3E6AA1" w14:textId="77777777" w:rsidR="00761C69" w:rsidRPr="00761C69" w:rsidRDefault="00761C69" w:rsidP="00761C69">
            <w:pPr>
              <w:spacing w:before="120" w:after="120" w:line="240" w:lineRule="auto"/>
              <w:rPr>
                <w:rFonts w:ascii="Calibri" w:eastAsia="Times New Roman" w:hAnsi="Calibri" w:cs="Calibri"/>
                <w:sz w:val="20"/>
                <w:szCs w:val="20"/>
                <w:lang w:eastAsia="pl-PL"/>
              </w:rPr>
            </w:pPr>
            <w:proofErr w:type="spellStart"/>
            <w:r w:rsidRPr="00761C69">
              <w:rPr>
                <w:rFonts w:ascii="Calibri" w:eastAsia="Times New Roman" w:hAnsi="Calibri" w:cs="Calibri"/>
                <w:sz w:val="20"/>
                <w:szCs w:val="20"/>
                <w:lang w:eastAsia="pl-PL"/>
              </w:rPr>
              <w:t>Trigger</w:t>
            </w:r>
            <w:proofErr w:type="spellEnd"/>
          </w:p>
        </w:tc>
        <w:tc>
          <w:tcPr>
            <w:tcW w:w="7222" w:type="dxa"/>
            <w:shd w:val="clear" w:color="auto" w:fill="auto"/>
          </w:tcPr>
          <w:p w14:paraId="018D9881" w14:textId="77777777" w:rsidR="00761C69" w:rsidRPr="00663DFF" w:rsidRDefault="00761C69" w:rsidP="00B14040">
            <w:pPr>
              <w:keepNext/>
              <w:numPr>
                <w:ilvl w:val="1"/>
                <w:numId w:val="0"/>
              </w:numPr>
              <w:spacing w:before="60" w:after="120" w:line="240" w:lineRule="exact"/>
              <w:ind w:left="567" w:right="181" w:hanging="567"/>
              <w:jc w:val="both"/>
              <w:outlineLvl w:val="1"/>
              <w:rPr>
                <w:rFonts w:ascii="Calibri" w:eastAsia="Times New Roman" w:hAnsi="Calibri" w:cs="Calibri"/>
                <w:sz w:val="20"/>
                <w:szCs w:val="20"/>
                <w:lang w:val="en-GB" w:eastAsia="pl-PL"/>
              </w:rPr>
            </w:pPr>
            <w:proofErr w:type="spellStart"/>
            <w:r w:rsidRPr="00663DFF">
              <w:rPr>
                <w:rFonts w:ascii="Calibri" w:eastAsia="Times New Roman" w:hAnsi="Calibri" w:cs="Calibri"/>
                <w:bCs/>
                <w:color w:val="000000"/>
                <w:sz w:val="20"/>
                <w:szCs w:val="20"/>
                <w:lang w:val="en-GB" w:eastAsia="pl-PL"/>
              </w:rPr>
              <w:t>Wymagany</w:t>
            </w:r>
            <w:proofErr w:type="spellEnd"/>
            <w:r w:rsidRPr="00663DFF">
              <w:rPr>
                <w:rFonts w:ascii="Calibri" w:eastAsia="Times New Roman" w:hAnsi="Calibri" w:cs="Calibri"/>
                <w:bCs/>
                <w:color w:val="000000"/>
                <w:sz w:val="20"/>
                <w:szCs w:val="20"/>
                <w:lang w:val="en-GB" w:eastAsia="pl-PL"/>
              </w:rPr>
              <w:t xml:space="preserve"> trigger </w:t>
            </w:r>
            <w:proofErr w:type="spellStart"/>
            <w:r w:rsidRPr="00663DFF">
              <w:rPr>
                <w:rFonts w:ascii="Calibri" w:eastAsia="Times New Roman" w:hAnsi="Calibri" w:cs="Calibri"/>
                <w:bCs/>
                <w:color w:val="000000"/>
                <w:sz w:val="20"/>
                <w:szCs w:val="20"/>
                <w:lang w:val="en-GB" w:eastAsia="pl-PL"/>
              </w:rPr>
              <w:t>polisy</w:t>
            </w:r>
            <w:proofErr w:type="spellEnd"/>
            <w:r w:rsidRPr="00663DFF">
              <w:rPr>
                <w:rFonts w:ascii="Calibri" w:eastAsia="Times New Roman" w:hAnsi="Calibri" w:cs="Calibri"/>
                <w:bCs/>
                <w:color w:val="000000"/>
                <w:sz w:val="20"/>
                <w:szCs w:val="20"/>
                <w:lang w:val="en-GB" w:eastAsia="pl-PL"/>
              </w:rPr>
              <w:t xml:space="preserve">: loss occurrence </w:t>
            </w:r>
          </w:p>
        </w:tc>
      </w:tr>
    </w:tbl>
    <w:p w14:paraId="72168BA2" w14:textId="0C344C90" w:rsidR="00976508" w:rsidRPr="00482BB8" w:rsidRDefault="00976508" w:rsidP="00976508">
      <w:pPr>
        <w:pStyle w:val="Akapitzlist"/>
        <w:spacing w:before="120" w:after="60" w:line="260" w:lineRule="exact"/>
        <w:ind w:left="284"/>
        <w:contextualSpacing w:val="0"/>
        <w:jc w:val="both"/>
        <w:rPr>
          <w:rFonts w:cstheme="minorHAnsi"/>
          <w:b/>
          <w:color w:val="092D74"/>
        </w:rPr>
      </w:pPr>
      <w:r>
        <w:rPr>
          <w:rFonts w:cstheme="minorHAnsi"/>
          <w:b/>
          <w:color w:val="092D74"/>
        </w:rPr>
        <w:t>II</w:t>
      </w:r>
      <w:r>
        <w:rPr>
          <w:rFonts w:cstheme="minorHAnsi"/>
          <w:b/>
          <w:color w:val="092D74"/>
        </w:rPr>
        <w:tab/>
      </w:r>
      <w:r w:rsidRPr="00482BB8">
        <w:rPr>
          <w:rFonts w:cstheme="minorHAnsi"/>
          <w:b/>
          <w:color w:val="092D74"/>
        </w:rPr>
        <w:t>POSTANOWIENIA OGÓLNE DOTYCZĄCE UBEZPIECZEŃ</w:t>
      </w:r>
    </w:p>
    <w:p w14:paraId="15D8D741" w14:textId="77777777" w:rsidR="005241FD" w:rsidRPr="005241FD" w:rsidRDefault="005241FD" w:rsidP="005241FD">
      <w:pPr>
        <w:pStyle w:val="Akapitzlist"/>
        <w:numPr>
          <w:ilvl w:val="0"/>
          <w:numId w:val="1"/>
        </w:numPr>
        <w:tabs>
          <w:tab w:val="num" w:pos="360"/>
        </w:tabs>
        <w:spacing w:before="120" w:after="60" w:line="260" w:lineRule="exact"/>
        <w:ind w:left="708" w:firstLine="0"/>
        <w:contextualSpacing w:val="0"/>
        <w:jc w:val="both"/>
        <w:rPr>
          <w:rFonts w:ascii="Arial" w:eastAsia="Times New Roman" w:hAnsi="Arial" w:cs="Arial"/>
          <w:b/>
          <w:vanish/>
          <w:color w:val="1F497D"/>
          <w:sz w:val="20"/>
          <w:szCs w:val="20"/>
          <w:lang w:eastAsia="pl-PL"/>
        </w:rPr>
      </w:pPr>
    </w:p>
    <w:p w14:paraId="65F7CA8C" w14:textId="05151BD1" w:rsidR="00976508" w:rsidRPr="005241FD" w:rsidRDefault="00976508" w:rsidP="005241FD">
      <w:pPr>
        <w:pStyle w:val="2poziom"/>
        <w:ind w:left="357"/>
        <w:rPr>
          <w:rFonts w:asciiTheme="minorHAnsi" w:hAnsiTheme="minorHAnsi" w:cstheme="minorHAnsi"/>
          <w:sz w:val="20"/>
          <w:szCs w:val="20"/>
        </w:rPr>
      </w:pPr>
      <w:r w:rsidRPr="005241FD">
        <w:rPr>
          <w:rFonts w:asciiTheme="minorHAnsi" w:hAnsiTheme="minorHAnsi" w:cstheme="minorHAnsi"/>
          <w:sz w:val="20"/>
          <w:szCs w:val="20"/>
        </w:rPr>
        <w:t>Ilekroć Wykonawca, jest zobowiązany do zawarcia umowy lub umów ubezpieczenia na mocy niniejszej Umowy, wówczas:</w:t>
      </w:r>
    </w:p>
    <w:p w14:paraId="6E225112"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lastRenderedPageBreak/>
        <w:t>Zawrze umowę ubezpieczenia określoną niniejszą Umową w renomowanych firmach ubezpieczeniowych oraz zgodnie ze zwyczajowo przyjętą w branży praktyką.</w:t>
      </w:r>
    </w:p>
    <w:p w14:paraId="358D152D"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00724016"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3A112C36"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3FD9F181" w14:textId="0B3880C6"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w:t>
      </w:r>
      <w:r w:rsidR="005241FD">
        <w:rPr>
          <w:rFonts w:asciiTheme="minorHAnsi" w:hAnsiTheme="minorHAnsi" w:cstheme="minorHAnsi"/>
          <w:sz w:val="20"/>
          <w:szCs w:val="20"/>
        </w:rPr>
        <w:t>esieniu do pkt. 2</w:t>
      </w:r>
      <w:r w:rsidRPr="00482BB8">
        <w:rPr>
          <w:rFonts w:asciiTheme="minorHAnsi" w:hAnsiTheme="minorHAnsi" w:cstheme="minorHAnsi"/>
          <w:sz w:val="20"/>
          <w:szCs w:val="20"/>
        </w:rPr>
        <w:t>.1.4.</w:t>
      </w:r>
    </w:p>
    <w:p w14:paraId="2712B7A8"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141C810D"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248F7B1C"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F729B2B"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5AB78AB9" w14:textId="77777777" w:rsidR="00976508" w:rsidRPr="00482BB8" w:rsidRDefault="00976508" w:rsidP="00976508">
      <w:pPr>
        <w:pStyle w:val="2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4E51CDB2"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334D147C"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2F17A553" w14:textId="3DB21444"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w:t>
      </w:r>
      <w:r w:rsidR="005241FD">
        <w:rPr>
          <w:rFonts w:asciiTheme="minorHAnsi" w:hAnsiTheme="minorHAnsi" w:cstheme="minorHAnsi"/>
          <w:sz w:val="20"/>
          <w:szCs w:val="20"/>
        </w:rPr>
        <w:t>kt. 2.2.1 lub 2</w:t>
      </w:r>
      <w:r w:rsidRPr="00482BB8">
        <w:rPr>
          <w:rFonts w:asciiTheme="minorHAnsi" w:hAnsiTheme="minorHAnsi" w:cstheme="minorHAnsi"/>
          <w:sz w:val="20"/>
          <w:szCs w:val="20"/>
        </w:rPr>
        <w:t>.2.2. Powyższe zapisy stosuje się odpowiednio również w przypadku, gdy termin obowiązywania polisy upływa w trakcie realizacji Prac i musi ona zostać odnowiona na kolejny okres ubezpieczenia.</w:t>
      </w:r>
    </w:p>
    <w:p w14:paraId="392E378C"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54BF1475" w14:textId="77777777" w:rsidR="0097650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4180BAF3" w14:textId="77777777" w:rsidR="00976508" w:rsidRPr="00482BB8" w:rsidRDefault="00976508" w:rsidP="00976508">
      <w:pPr>
        <w:pStyle w:val="3poziom"/>
        <w:tabs>
          <w:tab w:val="clear" w:pos="360"/>
        </w:tabs>
        <w:ind w:left="1077" w:hanging="720"/>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60CF9596" w14:textId="77777777" w:rsidR="00B8013D" w:rsidRDefault="00B8013D"/>
    <w:sectPr w:rsidR="00B801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1B559" w14:textId="77777777" w:rsidR="00630315" w:rsidRDefault="00630315" w:rsidP="00B14040">
      <w:pPr>
        <w:spacing w:after="0" w:line="240" w:lineRule="auto"/>
      </w:pPr>
      <w:r>
        <w:separator/>
      </w:r>
    </w:p>
  </w:endnote>
  <w:endnote w:type="continuationSeparator" w:id="0">
    <w:p w14:paraId="0E8D6CB8" w14:textId="77777777" w:rsidR="00630315" w:rsidRDefault="00630315" w:rsidP="00B1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3ABC" w14:textId="77777777" w:rsidR="00630315" w:rsidRDefault="00630315" w:rsidP="00B14040">
      <w:pPr>
        <w:spacing w:after="0" w:line="240" w:lineRule="auto"/>
      </w:pPr>
      <w:r>
        <w:separator/>
      </w:r>
    </w:p>
  </w:footnote>
  <w:footnote w:type="continuationSeparator" w:id="0">
    <w:p w14:paraId="363B58B9" w14:textId="77777777" w:rsidR="00630315" w:rsidRDefault="00630315" w:rsidP="00B1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1648C"/>
    <w:multiLevelType w:val="multilevel"/>
    <w:tmpl w:val="90CC447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num w:numId="1" w16cid:durableId="299726406">
    <w:abstractNumId w:val="0"/>
  </w:num>
  <w:num w:numId="2" w16cid:durableId="2110930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C69"/>
    <w:rsid w:val="000C679E"/>
    <w:rsid w:val="00273ACE"/>
    <w:rsid w:val="003A78BC"/>
    <w:rsid w:val="00446936"/>
    <w:rsid w:val="005241FD"/>
    <w:rsid w:val="005A5681"/>
    <w:rsid w:val="00630315"/>
    <w:rsid w:val="00663DFF"/>
    <w:rsid w:val="007472D1"/>
    <w:rsid w:val="00761C69"/>
    <w:rsid w:val="00813E15"/>
    <w:rsid w:val="008A6720"/>
    <w:rsid w:val="00976508"/>
    <w:rsid w:val="00B14040"/>
    <w:rsid w:val="00B8013D"/>
    <w:rsid w:val="00B92153"/>
    <w:rsid w:val="00EC1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5C2781"/>
  <w15:chartTrackingRefBased/>
  <w15:docId w15:val="{8AEE28B2-47DB-4006-B584-D761124BD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poziom">
    <w:name w:val="*1 poziom"/>
    <w:basedOn w:val="Akapitzlist"/>
    <w:qFormat/>
    <w:rsid w:val="00761C69"/>
    <w:pPr>
      <w:numPr>
        <w:numId w:val="1"/>
      </w:numPr>
      <w:tabs>
        <w:tab w:val="num" w:pos="360"/>
      </w:tabs>
      <w:spacing w:before="120" w:after="60" w:line="260" w:lineRule="exact"/>
      <w:ind w:left="708" w:firstLine="0"/>
      <w:contextualSpacing w:val="0"/>
      <w:jc w:val="both"/>
    </w:pPr>
    <w:rPr>
      <w:rFonts w:ascii="Arial" w:eastAsia="Times New Roman" w:hAnsi="Arial" w:cs="Arial"/>
      <w:b/>
      <w:color w:val="1F497D"/>
      <w:sz w:val="20"/>
      <w:szCs w:val="20"/>
      <w:lang w:eastAsia="pl-PL"/>
    </w:rPr>
  </w:style>
  <w:style w:type="paragraph" w:customStyle="1" w:styleId="2poziom">
    <w:name w:val="*2 poziom"/>
    <w:basedOn w:val="Akapitzlist"/>
    <w:link w:val="2poziomZnak"/>
    <w:qFormat/>
    <w:rsid w:val="00761C69"/>
    <w:pPr>
      <w:numPr>
        <w:ilvl w:val="1"/>
        <w:numId w:val="1"/>
      </w:numPr>
      <w:tabs>
        <w:tab w:val="num" w:pos="360"/>
      </w:tabs>
      <w:spacing w:after="0" w:line="260" w:lineRule="exact"/>
      <w:ind w:left="708" w:firstLine="0"/>
      <w:jc w:val="both"/>
    </w:pPr>
    <w:rPr>
      <w:rFonts w:ascii="Arial" w:eastAsia="Times New Roman" w:hAnsi="Arial" w:cs="Arial"/>
      <w:sz w:val="18"/>
      <w:szCs w:val="18"/>
      <w:lang w:eastAsia="pl-PL"/>
    </w:rPr>
  </w:style>
  <w:style w:type="paragraph" w:customStyle="1" w:styleId="5poziom">
    <w:name w:val="*5 poziom"/>
    <w:basedOn w:val="Akapitzlist"/>
    <w:link w:val="5poziomZnak"/>
    <w:qFormat/>
    <w:rsid w:val="00761C69"/>
    <w:pPr>
      <w:numPr>
        <w:ilvl w:val="4"/>
        <w:numId w:val="1"/>
      </w:numPr>
      <w:tabs>
        <w:tab w:val="num" w:pos="360"/>
      </w:tabs>
      <w:spacing w:after="0" w:line="260" w:lineRule="exact"/>
      <w:ind w:left="708" w:firstLine="0"/>
      <w:jc w:val="both"/>
    </w:pPr>
    <w:rPr>
      <w:rFonts w:ascii="Arial" w:eastAsia="Times New Roman" w:hAnsi="Arial" w:cs="Arial"/>
      <w:sz w:val="18"/>
      <w:szCs w:val="18"/>
      <w:lang w:eastAsia="pl-PL"/>
    </w:rPr>
  </w:style>
  <w:style w:type="paragraph" w:customStyle="1" w:styleId="3poziom">
    <w:name w:val="*3 poziom"/>
    <w:basedOn w:val="Akapitzlist"/>
    <w:link w:val="3poziomZnak"/>
    <w:qFormat/>
    <w:rsid w:val="00761C69"/>
    <w:pPr>
      <w:numPr>
        <w:ilvl w:val="2"/>
        <w:numId w:val="1"/>
      </w:numPr>
      <w:tabs>
        <w:tab w:val="num" w:pos="360"/>
      </w:tabs>
      <w:spacing w:after="0" w:line="260" w:lineRule="exact"/>
      <w:ind w:left="708" w:firstLine="0"/>
      <w:jc w:val="both"/>
    </w:pPr>
    <w:rPr>
      <w:rFonts w:ascii="Arial" w:eastAsia="Times New Roman" w:hAnsi="Arial" w:cs="Arial"/>
      <w:sz w:val="18"/>
      <w:szCs w:val="18"/>
      <w:lang w:eastAsia="pl-PL"/>
    </w:rPr>
  </w:style>
  <w:style w:type="paragraph" w:customStyle="1" w:styleId="4poziom">
    <w:name w:val="*4 poziom"/>
    <w:basedOn w:val="3poziom"/>
    <w:qFormat/>
    <w:rsid w:val="00761C69"/>
    <w:pPr>
      <w:numPr>
        <w:ilvl w:val="3"/>
      </w:numPr>
      <w:tabs>
        <w:tab w:val="num" w:pos="360"/>
      </w:tabs>
      <w:ind w:left="1077"/>
    </w:p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761C69"/>
    <w:pPr>
      <w:ind w:left="720"/>
      <w:contextualSpacing/>
    </w:pPr>
  </w:style>
  <w:style w:type="character" w:styleId="Odwoaniedokomentarza">
    <w:name w:val="annotation reference"/>
    <w:basedOn w:val="Domylnaczcionkaakapitu"/>
    <w:uiPriority w:val="99"/>
    <w:semiHidden/>
    <w:unhideWhenUsed/>
    <w:rsid w:val="003A78BC"/>
    <w:rPr>
      <w:sz w:val="16"/>
      <w:szCs w:val="16"/>
    </w:rPr>
  </w:style>
  <w:style w:type="paragraph" w:styleId="Tekstkomentarza">
    <w:name w:val="annotation text"/>
    <w:basedOn w:val="Normalny"/>
    <w:link w:val="TekstkomentarzaZnak"/>
    <w:uiPriority w:val="99"/>
    <w:semiHidden/>
    <w:unhideWhenUsed/>
    <w:rsid w:val="003A78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A78BC"/>
    <w:rPr>
      <w:sz w:val="20"/>
      <w:szCs w:val="20"/>
    </w:rPr>
  </w:style>
  <w:style w:type="paragraph" w:styleId="Tematkomentarza">
    <w:name w:val="annotation subject"/>
    <w:basedOn w:val="Tekstkomentarza"/>
    <w:next w:val="Tekstkomentarza"/>
    <w:link w:val="TematkomentarzaZnak"/>
    <w:uiPriority w:val="99"/>
    <w:semiHidden/>
    <w:unhideWhenUsed/>
    <w:rsid w:val="003A78BC"/>
    <w:rPr>
      <w:b/>
      <w:bCs/>
    </w:rPr>
  </w:style>
  <w:style w:type="character" w:customStyle="1" w:styleId="TematkomentarzaZnak">
    <w:name w:val="Temat komentarza Znak"/>
    <w:basedOn w:val="TekstkomentarzaZnak"/>
    <w:link w:val="Tematkomentarza"/>
    <w:uiPriority w:val="99"/>
    <w:semiHidden/>
    <w:rsid w:val="003A78BC"/>
    <w:rPr>
      <w:b/>
      <w:bCs/>
      <w:sz w:val="20"/>
      <w:szCs w:val="20"/>
    </w:rPr>
  </w:style>
  <w:style w:type="paragraph" w:styleId="Tekstdymka">
    <w:name w:val="Balloon Text"/>
    <w:basedOn w:val="Normalny"/>
    <w:link w:val="TekstdymkaZnak"/>
    <w:uiPriority w:val="99"/>
    <w:semiHidden/>
    <w:unhideWhenUsed/>
    <w:rsid w:val="003A78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78BC"/>
    <w:rPr>
      <w:rFonts w:ascii="Segoe UI" w:hAnsi="Segoe UI" w:cs="Segoe UI"/>
      <w:sz w:val="18"/>
      <w:szCs w:val="18"/>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976508"/>
  </w:style>
  <w:style w:type="character" w:customStyle="1" w:styleId="Teksttreci">
    <w:name w:val="Tekst treści_"/>
    <w:link w:val="Teksttreci1"/>
    <w:uiPriority w:val="99"/>
    <w:rsid w:val="00976508"/>
    <w:rPr>
      <w:rFonts w:ascii="Arial" w:eastAsia="Courier New" w:hAnsi="Arial" w:cs="Arial"/>
      <w:shd w:val="clear" w:color="auto" w:fill="FFFFFF"/>
    </w:rPr>
  </w:style>
  <w:style w:type="paragraph" w:customStyle="1" w:styleId="Teksttreci1">
    <w:name w:val="Tekst treści1"/>
    <w:basedOn w:val="Normalny"/>
    <w:link w:val="Teksttreci"/>
    <w:uiPriority w:val="99"/>
    <w:rsid w:val="00976508"/>
    <w:pPr>
      <w:widowControl w:val="0"/>
      <w:shd w:val="clear" w:color="auto" w:fill="FFFFFF"/>
      <w:spacing w:before="180" w:after="300" w:line="293" w:lineRule="exact"/>
      <w:ind w:hanging="340"/>
    </w:pPr>
    <w:rPr>
      <w:rFonts w:ascii="Arial" w:eastAsia="Courier New" w:hAnsi="Arial" w:cs="Arial"/>
    </w:rPr>
  </w:style>
  <w:style w:type="character" w:customStyle="1" w:styleId="2poziomZnak">
    <w:name w:val="*2 poziom Znak"/>
    <w:basedOn w:val="AkapitzlistZnak"/>
    <w:link w:val="2poziom"/>
    <w:rsid w:val="00976508"/>
    <w:rPr>
      <w:rFonts w:ascii="Arial" w:eastAsia="Times New Roman" w:hAnsi="Arial" w:cs="Arial"/>
      <w:sz w:val="18"/>
      <w:szCs w:val="18"/>
      <w:lang w:eastAsia="pl-PL"/>
    </w:rPr>
  </w:style>
  <w:style w:type="character" w:customStyle="1" w:styleId="5poziomZnak">
    <w:name w:val="*5 poziom Znak"/>
    <w:basedOn w:val="AkapitzlistZnak"/>
    <w:link w:val="5poziom"/>
    <w:rsid w:val="00976508"/>
    <w:rPr>
      <w:rFonts w:ascii="Arial" w:eastAsia="Times New Roman" w:hAnsi="Arial" w:cs="Arial"/>
      <w:sz w:val="18"/>
      <w:szCs w:val="18"/>
      <w:lang w:eastAsia="pl-PL"/>
    </w:rPr>
  </w:style>
  <w:style w:type="character" w:customStyle="1" w:styleId="3poziomZnak">
    <w:name w:val="*3 poziom Znak"/>
    <w:basedOn w:val="AkapitzlistZnak"/>
    <w:link w:val="3poziom"/>
    <w:rsid w:val="00976508"/>
    <w:rPr>
      <w:rFonts w:ascii="Arial" w:eastAsia="Times New Roman"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4 do Zamówienia Warunki ubezpieczenia.docx</dmsv2BaseFileName>
    <dmsv2BaseDisplayName xmlns="http://schemas.microsoft.com/sharepoint/v3">SWZ_Zał. nr 4 do Zamówienia Warunki ubezpieczenia</dmsv2BaseDisplayName>
    <dmsv2SWPP2ObjectNumber xmlns="http://schemas.microsoft.com/sharepoint/v3">POST/PEC/PEC/UZL/00053/2026                       </dmsv2SWPP2ObjectNumber>
    <dmsv2SWPP2SumMD5 xmlns="http://schemas.microsoft.com/sharepoint/v3">abad5196ad1690c8aba5e4038ba1112f</dmsv2SWPP2SumMD5>
    <dmsv2BaseMoved xmlns="http://schemas.microsoft.com/sharepoint/v3">false</dmsv2BaseMoved>
    <dmsv2BaseIsSensitive xmlns="http://schemas.microsoft.com/sharepoint/v3">true</dmsv2BaseIsSensitive>
    <dmsv2SWPP2IDSWPP2 xmlns="http://schemas.microsoft.com/sharepoint/v3">704965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24278202</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00000001000l00030001</dmsv2SWPP2ObjectDepartment>
    <dmsv2SWPP2ObjectName xmlns="http://schemas.microsoft.com/sharepoint/v3">Postępowanie</dmsv2SWPP2ObjectName>
    <_dlc_DocId xmlns="a19cb1c7-c5c7-46d4-85ae-d83685407bba">PR4UJWENCY6Q-1777091026-26727</_dlc_DocId>
    <_dlc_DocIdUrl xmlns="a19cb1c7-c5c7-46d4-85ae-d83685407bba">
      <Url>https://swpp2.dms.gkpge.pl/sites/42/_layouts/15/DocIdRedir.aspx?ID=PR4UJWENCY6Q-1777091026-26727</Url>
      <Description>PR4UJWENCY6Q-1777091026-26727</Description>
    </_dlc_DocIdUrl>
  </documentManagement>
</p:properties>
</file>

<file path=customXml/itemProps1.xml><?xml version="1.0" encoding="utf-8"?>
<ds:datastoreItem xmlns:ds="http://schemas.openxmlformats.org/officeDocument/2006/customXml" ds:itemID="{44E391EB-57BE-4F21-BE3D-61DDCBB12E2B}"/>
</file>

<file path=customXml/itemProps2.xml><?xml version="1.0" encoding="utf-8"?>
<ds:datastoreItem xmlns:ds="http://schemas.openxmlformats.org/officeDocument/2006/customXml" ds:itemID="{5B6659CC-099B-4B07-9176-BD3104CC9F6A}"/>
</file>

<file path=customXml/itemProps3.xml><?xml version="1.0" encoding="utf-8"?>
<ds:datastoreItem xmlns:ds="http://schemas.openxmlformats.org/officeDocument/2006/customXml" ds:itemID="{43F2716C-5808-4DBD-9D49-219A610342FB}"/>
</file>

<file path=customXml/itemProps4.xml><?xml version="1.0" encoding="utf-8"?>
<ds:datastoreItem xmlns:ds="http://schemas.openxmlformats.org/officeDocument/2006/customXml" ds:itemID="{77C7902F-9DE6-4086-9166-A3F89D68DF65}"/>
</file>

<file path=docProps/app.xml><?xml version="1.0" encoding="utf-8"?>
<Properties xmlns="http://schemas.openxmlformats.org/officeDocument/2006/extended-properties" xmlns:vt="http://schemas.openxmlformats.org/officeDocument/2006/docPropsVTypes">
  <Template>Normal</Template>
  <TotalTime>1</TotalTime>
  <Pages>2</Pages>
  <Words>780</Words>
  <Characters>4682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Król Anna [PGE EC S.A.]</dc:creator>
  <cp:keywords/>
  <dc:description/>
  <cp:lastModifiedBy>Lucińska Magdalena [PGE EC S.A.]</cp:lastModifiedBy>
  <cp:revision>2</cp:revision>
  <cp:lastPrinted>2025-12-23T12:50:00Z</cp:lastPrinted>
  <dcterms:created xsi:type="dcterms:W3CDTF">2025-12-23T12:51:00Z</dcterms:created>
  <dcterms:modified xsi:type="dcterms:W3CDTF">2025-12-23T12:51:00Z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2025-11-07T13:01:16Z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7cfeb1e4-3c28-4796-b64a-cff49b832bf4</vt:lpwstr>
  </property>
  <property fmtid="{D5CDD505-2E9C-101B-9397-08002B2CF9AE}" pid="8" name="MSIP_Label_66b5d990-821a-4d41-b503-280f184b2126_ContentBits">
    <vt:lpwstr>0</vt:lpwstr>
  </property>
  <property fmtid="{D5CDD505-2E9C-101B-9397-08002B2CF9AE}" pid="9" name="ContentTypeId">
    <vt:lpwstr>0x01018910006281F6AA75A5C64D872A0B778D31FAE7</vt:lpwstr>
  </property>
  <property fmtid="{D5CDD505-2E9C-101B-9397-08002B2CF9AE}" pid="10" name="_dlc_DocIdItemGuid">
    <vt:lpwstr>dc864951-c1e8-41fd-9cda-7314d4643e89</vt:lpwstr>
  </property>
</Properties>
</file>